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5F67" w14:textId="77777777" w:rsidR="00DA0EE3" w:rsidRDefault="00DA0EE3" w:rsidP="00C947BF">
      <w:pPr>
        <w:jc w:val="both"/>
      </w:pPr>
      <w:r>
        <w:t>Sehr geehrte Damen und Herren,</w:t>
      </w:r>
    </w:p>
    <w:p w14:paraId="1A73B0B0" w14:textId="77777777" w:rsidR="00DA0EE3" w:rsidRDefault="00DA0EE3" w:rsidP="00DA0EE3">
      <w:r>
        <w:t>Liebe Mitglieder,</w:t>
      </w:r>
    </w:p>
    <w:p w14:paraId="4BCAD2E3" w14:textId="634E013D" w:rsidR="0051706E" w:rsidRDefault="0051706E"/>
    <w:p w14:paraId="42926EEE" w14:textId="013FDB9A" w:rsidR="00DA0EE3" w:rsidRDefault="00DA0EE3" w:rsidP="00C947BF">
      <w:pPr>
        <w:jc w:val="both"/>
      </w:pPr>
      <w:r>
        <w:t>wir haben etwas, das wir in diesem wiederum sehr schwierigen 2. Corona-Jahr 2021 in dieser Schnelligkeit gar nicht für möglich gehalten hätten: eine neue Bundesregierung mit einem recht ambitionierten Regierungsprogramm („Mehr Fortschritt wagen!“), d</w:t>
      </w:r>
      <w:r w:rsidR="00C947BF">
        <w:t>ie</w:t>
      </w:r>
      <w:r>
        <w:t xml:space="preserve"> auch einige Programmpunkte</w:t>
      </w:r>
      <w:r w:rsidR="00741A49">
        <w:t xml:space="preserve"> zur Stärkung von Patientenrechten vorgesehen hat. Die Passage für die Stärkung von Patientenrechten liest sich so:</w:t>
      </w:r>
    </w:p>
    <w:p w14:paraId="43AFB661" w14:textId="77777777" w:rsidR="00741A49" w:rsidRPr="00741A49" w:rsidRDefault="00741A49" w:rsidP="00C947BF">
      <w:pPr>
        <w:spacing w:after="0" w:line="240" w:lineRule="auto"/>
        <w:ind w:left="708"/>
        <w:jc w:val="both"/>
        <w:rPr>
          <w:rFonts w:asciiTheme="majorHAnsi" w:eastAsia="Times New Roman" w:hAnsiTheme="majorHAnsi" w:cstheme="majorHAnsi"/>
          <w:sz w:val="20"/>
          <w:szCs w:val="20"/>
          <w:lang w:eastAsia="de-DE"/>
        </w:rPr>
      </w:pPr>
      <w:r w:rsidRPr="00741A49">
        <w:rPr>
          <w:rFonts w:asciiTheme="majorHAnsi" w:eastAsia="Times New Roman" w:hAnsiTheme="majorHAnsi" w:cstheme="majorHAnsi"/>
          <w:sz w:val="20"/>
          <w:szCs w:val="20"/>
          <w:lang w:eastAsia="de-DE"/>
        </w:rPr>
        <w:t>Die Unabhängige Patientenberatung (UPD) überführen wir in eine dauerhafte, staatsferne und</w:t>
      </w:r>
      <w:r w:rsidRPr="00741A49">
        <w:rPr>
          <w:rFonts w:asciiTheme="majorHAnsi" w:eastAsia="Times New Roman" w:hAnsiTheme="majorHAnsi" w:cstheme="majorHAnsi"/>
          <w:sz w:val="20"/>
          <w:szCs w:val="20"/>
          <w:lang w:eastAsia="de-DE"/>
        </w:rPr>
        <w:br/>
        <w:t>unabhängige Struktur unter Beteiligung der maßgeblichen Patientenorganisationen.</w:t>
      </w:r>
    </w:p>
    <w:p w14:paraId="45102B6F" w14:textId="51D166DF" w:rsidR="00741A49" w:rsidRDefault="00741A49" w:rsidP="00C947BF">
      <w:pPr>
        <w:ind w:left="708"/>
        <w:jc w:val="both"/>
        <w:rPr>
          <w:rFonts w:asciiTheme="majorHAnsi" w:hAnsiTheme="majorHAnsi" w:cstheme="majorHAnsi"/>
          <w:sz w:val="20"/>
          <w:szCs w:val="20"/>
        </w:rPr>
      </w:pPr>
      <w:r w:rsidRPr="00A73202">
        <w:rPr>
          <w:rFonts w:asciiTheme="majorHAnsi" w:eastAsia="Times New Roman" w:hAnsiTheme="majorHAnsi" w:cstheme="majorHAnsi"/>
          <w:sz w:val="20"/>
          <w:szCs w:val="20"/>
          <w:lang w:eastAsia="de-DE"/>
        </w:rPr>
        <w:t>Mit einer Reform des G-BA beschleunigen wir die Entscheidungen der Selbstverwaltung, stärken die</w:t>
      </w:r>
      <w:r w:rsidRPr="00A73202">
        <w:rPr>
          <w:rFonts w:asciiTheme="majorHAnsi" w:eastAsia="Times New Roman" w:hAnsiTheme="majorHAnsi" w:cstheme="majorHAnsi"/>
          <w:sz w:val="20"/>
          <w:szCs w:val="20"/>
          <w:lang w:eastAsia="de-DE"/>
        </w:rPr>
        <w:br/>
        <w:t>Patientenvertretung und räumen der Pflege und anderen Gesundheitsberufen weitere</w:t>
      </w:r>
      <w:r w:rsidRPr="00A73202">
        <w:rPr>
          <w:rFonts w:asciiTheme="majorHAnsi" w:eastAsia="Times New Roman" w:hAnsiTheme="majorHAnsi" w:cstheme="majorHAnsi"/>
          <w:sz w:val="20"/>
          <w:szCs w:val="20"/>
          <w:lang w:eastAsia="de-DE"/>
        </w:rPr>
        <w:br/>
        <w:t>Mitsprachemöglichkeiten ein, sobald sie betroffen sind. Der Innovationsfonds wird verstetigt. Für</w:t>
      </w:r>
      <w:r w:rsidRPr="00A73202">
        <w:rPr>
          <w:rFonts w:asciiTheme="majorHAnsi" w:eastAsia="Times New Roman" w:hAnsiTheme="majorHAnsi" w:cstheme="majorHAnsi"/>
          <w:sz w:val="20"/>
          <w:szCs w:val="20"/>
          <w:lang w:eastAsia="de-DE"/>
        </w:rPr>
        <w:br/>
        <w:t>erfolgreiche geförderte Projekte, wie die der Patientenlotsen werden wir einen Pfad vorgeben, wie</w:t>
      </w:r>
      <w:r w:rsidRPr="00A73202">
        <w:rPr>
          <w:rFonts w:asciiTheme="majorHAnsi" w:eastAsia="Times New Roman" w:hAnsiTheme="majorHAnsi" w:cstheme="majorHAnsi"/>
          <w:sz w:val="20"/>
          <w:szCs w:val="20"/>
          <w:lang w:eastAsia="de-DE"/>
        </w:rPr>
        <w:br/>
        <w:t>diese in die Regelversorgung überführt werden können.</w:t>
      </w:r>
      <w:r w:rsidRPr="00A73202">
        <w:rPr>
          <w:rFonts w:asciiTheme="majorHAnsi" w:eastAsia="Times New Roman" w:hAnsiTheme="majorHAnsi" w:cstheme="majorHAnsi"/>
          <w:sz w:val="20"/>
          <w:szCs w:val="20"/>
          <w:lang w:eastAsia="de-DE"/>
        </w:rPr>
        <w:br/>
      </w:r>
      <w:r w:rsidRPr="00A73202">
        <w:rPr>
          <w:rFonts w:asciiTheme="majorHAnsi" w:hAnsiTheme="majorHAnsi" w:cstheme="majorHAnsi"/>
          <w:sz w:val="20"/>
          <w:szCs w:val="20"/>
        </w:rPr>
        <w:t>Bei Behandlungsfehlern stärken wir die Stellung der Patientinnen und Patienten im bestehenden</w:t>
      </w:r>
      <w:r w:rsidRPr="00A73202">
        <w:rPr>
          <w:rFonts w:asciiTheme="majorHAnsi" w:hAnsiTheme="majorHAnsi" w:cstheme="majorHAnsi"/>
          <w:sz w:val="20"/>
          <w:szCs w:val="20"/>
        </w:rPr>
        <w:br/>
        <w:t>Haftungssystem. Ein Härtefallfonds mit gedeckelten Ansprüchen wird eingeführt.</w:t>
      </w:r>
    </w:p>
    <w:p w14:paraId="7C0DAE47" w14:textId="3B59BCE6" w:rsidR="00A73202" w:rsidRPr="00A73202" w:rsidRDefault="00A73202" w:rsidP="00C947BF">
      <w:pPr>
        <w:jc w:val="both"/>
        <w:rPr>
          <w:rFonts w:cstheme="minorHAnsi"/>
          <w:sz w:val="20"/>
          <w:szCs w:val="20"/>
        </w:rPr>
      </w:pPr>
      <w:r w:rsidRPr="00A73202">
        <w:rPr>
          <w:rFonts w:cstheme="minorHAnsi"/>
          <w:sz w:val="20"/>
          <w:szCs w:val="20"/>
        </w:rPr>
        <w:t xml:space="preserve">Der Verein beabsichtigt, sich aktiv in die anstehende Debatte </w:t>
      </w:r>
      <w:r>
        <w:rPr>
          <w:rFonts w:cstheme="minorHAnsi"/>
          <w:sz w:val="20"/>
          <w:szCs w:val="20"/>
        </w:rPr>
        <w:t xml:space="preserve">um die Stärkung der Patientenrechte einzubringen. Dabei geht es um eine Nachjustierung der in den §§ 630a ff. </w:t>
      </w:r>
      <w:r w:rsidR="00E65260">
        <w:rPr>
          <w:rFonts w:cstheme="minorHAnsi"/>
          <w:sz w:val="20"/>
          <w:szCs w:val="20"/>
        </w:rPr>
        <w:t>BGB, insbesondere eine Reduzierung des Beweismaßes bei der Kausalität, um einen Härtefonds und andere Positionen.</w:t>
      </w:r>
      <w:r w:rsidR="003F0299">
        <w:rPr>
          <w:rFonts w:cstheme="minorHAnsi"/>
          <w:sz w:val="20"/>
          <w:szCs w:val="20"/>
        </w:rPr>
        <w:t xml:space="preserve"> Wir gehen jetzt verstärkt mit Pressemitteilungen an die Öffentlichkeit.</w:t>
      </w:r>
    </w:p>
    <w:p w14:paraId="696456BF" w14:textId="4B1CE27C" w:rsidR="00A73202" w:rsidRDefault="00A73202" w:rsidP="00C947BF">
      <w:pPr>
        <w:jc w:val="both"/>
        <w:rPr>
          <w:rFonts w:cstheme="minorHAnsi"/>
          <w:sz w:val="20"/>
          <w:szCs w:val="20"/>
        </w:rPr>
      </w:pPr>
      <w:r w:rsidRPr="00A73202">
        <w:rPr>
          <w:rFonts w:cstheme="minorHAnsi"/>
          <w:sz w:val="20"/>
          <w:szCs w:val="20"/>
        </w:rPr>
        <w:t xml:space="preserve">Auch der Verein hat Neuigkeiten zu vermelden: Seit dem 01.09.2021 veranstalten wir jeden </w:t>
      </w:r>
      <w:r w:rsidR="003F0299">
        <w:rPr>
          <w:rFonts w:cstheme="minorHAnsi"/>
          <w:sz w:val="20"/>
          <w:szCs w:val="20"/>
        </w:rPr>
        <w:t>1. Mittwoch im Monat, jeweils um 19.00 Uhr eine einstündige Online-Veranstaltung zum gegenseitigen Austausch im Medizinrecht unter der Rubrik „</w:t>
      </w:r>
      <w:proofErr w:type="spellStart"/>
      <w:r w:rsidR="003F0299">
        <w:rPr>
          <w:rFonts w:cstheme="minorHAnsi"/>
          <w:sz w:val="20"/>
          <w:szCs w:val="20"/>
        </w:rPr>
        <w:t>MEDeinander</w:t>
      </w:r>
      <w:proofErr w:type="spellEnd"/>
      <w:r w:rsidR="003F0299">
        <w:rPr>
          <w:rFonts w:cstheme="minorHAnsi"/>
          <w:sz w:val="20"/>
          <w:szCs w:val="20"/>
        </w:rPr>
        <w:t xml:space="preserve">“. Die Teilnahme ist unverbindlich und kostenfrei. Ein Teilnehmer stellt </w:t>
      </w:r>
      <w:proofErr w:type="gramStart"/>
      <w:r w:rsidR="003F0299">
        <w:rPr>
          <w:rFonts w:cstheme="minorHAnsi"/>
          <w:sz w:val="20"/>
          <w:szCs w:val="20"/>
        </w:rPr>
        <w:t>ein halbe Stunde</w:t>
      </w:r>
      <w:proofErr w:type="gramEnd"/>
      <w:r w:rsidR="003F0299">
        <w:rPr>
          <w:rFonts w:cstheme="minorHAnsi"/>
          <w:sz w:val="20"/>
          <w:szCs w:val="20"/>
        </w:rPr>
        <w:t xml:space="preserve"> ein Thema vor, anschließend wird die Thematik in der Diskussion vertieft. Die nächste Veranstaltung, Referent und Titel finden sich auf der Homepage des Vereins. </w:t>
      </w:r>
      <w:r w:rsidR="00D25357">
        <w:rPr>
          <w:rFonts w:cstheme="minorHAnsi"/>
          <w:sz w:val="20"/>
          <w:szCs w:val="20"/>
        </w:rPr>
        <w:t>Auf Wunsch bekommen die Teilnehmer ein Fortbildungszertifikat, derzeit noch kostenfrei, im neuen Jahr erheben wir gegenüber Nichtmitgliedern eine geringe Verwaltungsgebühr. Die Anwaltskammer Schleswig-Holstein hat zugesagt, dass die Veranstaltung als Fortbildungsveranstaltung im Sinne von § 15 FAO gilt (jeweils 1 Stunde).</w:t>
      </w:r>
    </w:p>
    <w:p w14:paraId="6DE13931" w14:textId="10FC9DBE" w:rsidR="000036F0" w:rsidRDefault="000036F0" w:rsidP="00C947BF">
      <w:pPr>
        <w:jc w:val="both"/>
        <w:rPr>
          <w:rFonts w:cstheme="minorHAnsi"/>
          <w:sz w:val="20"/>
          <w:szCs w:val="20"/>
        </w:rPr>
      </w:pPr>
      <w:r>
        <w:rPr>
          <w:rFonts w:cstheme="minorHAnsi"/>
          <w:sz w:val="20"/>
          <w:szCs w:val="20"/>
        </w:rPr>
        <w:t>Am Schluss bleibt mir und dem Vorstand noch, Ihnen ein frohes Weihnachtsfest und ein frohes, erfolgreiches und gesundes Neues Jahr zu wünschen.</w:t>
      </w:r>
    </w:p>
    <w:p w14:paraId="463C2F21" w14:textId="77777777" w:rsidR="000036F0" w:rsidRDefault="000036F0" w:rsidP="00C947BF">
      <w:pPr>
        <w:jc w:val="both"/>
        <w:rPr>
          <w:rFonts w:cstheme="minorHAnsi"/>
          <w:sz w:val="20"/>
          <w:szCs w:val="20"/>
        </w:rPr>
      </w:pPr>
    </w:p>
    <w:p w14:paraId="2BC7C935" w14:textId="72DE9828" w:rsidR="00D25357" w:rsidRPr="00D25357" w:rsidRDefault="00D25357" w:rsidP="00C947BF">
      <w:pPr>
        <w:jc w:val="both"/>
        <w:rPr>
          <w:rFonts w:cstheme="minorHAnsi"/>
          <w:sz w:val="20"/>
          <w:szCs w:val="20"/>
          <w:u w:val="single"/>
        </w:rPr>
      </w:pPr>
      <w:r w:rsidRPr="00D25357">
        <w:rPr>
          <w:rFonts w:cstheme="minorHAnsi"/>
          <w:sz w:val="20"/>
          <w:szCs w:val="20"/>
          <w:u w:val="single"/>
        </w:rPr>
        <w:t>Aus der Rechtsprechung</w:t>
      </w:r>
    </w:p>
    <w:p w14:paraId="6080304A" w14:textId="33270A42" w:rsidR="00D25357" w:rsidRDefault="00D25357" w:rsidP="00C947BF">
      <w:pPr>
        <w:jc w:val="both"/>
        <w:rPr>
          <w:rFonts w:cstheme="minorHAnsi"/>
          <w:sz w:val="20"/>
          <w:szCs w:val="20"/>
        </w:rPr>
      </w:pPr>
    </w:p>
    <w:p w14:paraId="7BC1565F" w14:textId="58ACDF1B" w:rsidR="00D25357" w:rsidRDefault="00812E36" w:rsidP="00C947BF">
      <w:pPr>
        <w:jc w:val="both"/>
        <w:rPr>
          <w:rFonts w:cstheme="minorHAnsi"/>
          <w:sz w:val="20"/>
          <w:szCs w:val="20"/>
        </w:rPr>
      </w:pPr>
      <w:r>
        <w:rPr>
          <w:rFonts w:cstheme="minorHAnsi"/>
          <w:sz w:val="20"/>
          <w:szCs w:val="20"/>
        </w:rPr>
        <w:t>Folgenlose Vernichtung von Behandlungsunterlagen nach Ablauf von 10 Jahren</w:t>
      </w:r>
    </w:p>
    <w:p w14:paraId="7AF7EF9D" w14:textId="0EAB7D7F" w:rsidR="00812E36" w:rsidRDefault="005411C8" w:rsidP="00C947BF">
      <w:pPr>
        <w:jc w:val="both"/>
      </w:pPr>
      <w:r>
        <w:rPr>
          <w:rFonts w:cstheme="minorHAnsi"/>
          <w:sz w:val="20"/>
          <w:szCs w:val="20"/>
        </w:rPr>
        <w:t xml:space="preserve">Das OLG Düsseldorf hat am </w:t>
      </w:r>
      <w:r w:rsidR="00896DAB">
        <w:rPr>
          <w:rFonts w:cstheme="minorHAnsi"/>
          <w:sz w:val="20"/>
          <w:szCs w:val="20"/>
        </w:rPr>
        <w:t xml:space="preserve">01.07.2021 (Az.: 8 U 165/20) hat entschieden, dass </w:t>
      </w:r>
      <w:r w:rsidR="00896DAB">
        <w:t>Ansprüche aus einem Behandlungsverhältnis auch viele Jahre nach Abschluss der Behandlung noch geltend gemacht werden können</w:t>
      </w:r>
      <w:r w:rsidR="00A22DC4">
        <w:t xml:space="preserve"> und </w:t>
      </w:r>
      <w:r w:rsidR="00896DAB">
        <w:t>nicht zwangsläufig verjährt</w:t>
      </w:r>
      <w:r w:rsidR="00A22DC4">
        <w:t xml:space="preserve"> sind</w:t>
      </w:r>
      <w:r w:rsidR="00896DAB">
        <w:t>. Sollte die Behandlungsdokumentation zu diesem Zeitpunkt bereits vernichtet worden sein, darf dies</w:t>
      </w:r>
      <w:r w:rsidR="00A22DC4">
        <w:t xml:space="preserve"> </w:t>
      </w:r>
      <w:r w:rsidR="00896DAB">
        <w:t>dem Behandelnden nicht zum Nachteil gereichen.</w:t>
      </w:r>
    </w:p>
    <w:p w14:paraId="63FA3685" w14:textId="110A6DCD" w:rsidR="00A22DC4" w:rsidRDefault="00A22DC4" w:rsidP="00C947BF">
      <w:pPr>
        <w:jc w:val="both"/>
      </w:pPr>
    </w:p>
    <w:p w14:paraId="7A6BA98E" w14:textId="384A46FB" w:rsidR="003E1895" w:rsidRDefault="003E1895" w:rsidP="00C947BF">
      <w:pPr>
        <w:jc w:val="both"/>
      </w:pPr>
    </w:p>
    <w:p w14:paraId="1491CF5F" w14:textId="77777777" w:rsidR="00C947BF" w:rsidRDefault="00C947BF" w:rsidP="00C947BF">
      <w:pPr>
        <w:jc w:val="both"/>
      </w:pPr>
    </w:p>
    <w:p w14:paraId="3C5EEB2F" w14:textId="77777777" w:rsidR="003E1895" w:rsidRDefault="003E1895" w:rsidP="00C947BF">
      <w:pPr>
        <w:jc w:val="both"/>
      </w:pPr>
    </w:p>
    <w:p w14:paraId="58231103" w14:textId="0F549EDB" w:rsidR="00A22DC4" w:rsidRDefault="000036F0" w:rsidP="00C947BF">
      <w:pPr>
        <w:jc w:val="both"/>
      </w:pPr>
      <w:r>
        <w:lastRenderedPageBreak/>
        <w:t>Fehlende Notfallklingel als grober Behandlungsfehler</w:t>
      </w:r>
    </w:p>
    <w:p w14:paraId="20DE9634" w14:textId="207149AF" w:rsidR="000036F0" w:rsidRDefault="000036F0" w:rsidP="00C947BF">
      <w:pPr>
        <w:jc w:val="both"/>
      </w:pPr>
      <w:r>
        <w:t xml:space="preserve">Das OLG Hamm </w:t>
      </w:r>
      <w:r w:rsidR="004F6D9A">
        <w:t>hat mit Urteil vom 20.09.2021 (Az.: 1 U 31/20) entschieden, dass in einer Klinik nach erfolgreicher Geburt einer Mutter mit ihrem Kind im gemeinsamen Krankenzimmer eine Notrufklingel zur Verfügung gestellt werden muss. Kommt es bei dem Neugeborenen zu Atemproblemen und kann sich die Mutter nicht bemerkbar machen, haftet die Klinik aufgrund eines groben Behandlungsfehlers.</w:t>
      </w:r>
    </w:p>
    <w:p w14:paraId="35248FB9" w14:textId="56AA7B2E" w:rsidR="003E1895" w:rsidRDefault="003E1895" w:rsidP="00C947BF">
      <w:pPr>
        <w:jc w:val="both"/>
      </w:pPr>
    </w:p>
    <w:p w14:paraId="65447EC8" w14:textId="61321FD4" w:rsidR="003E1895" w:rsidRDefault="003E1895" w:rsidP="00C947BF">
      <w:pPr>
        <w:jc w:val="both"/>
      </w:pPr>
      <w:r>
        <w:t>Kein Privathonorar vom Kassenpatienten</w:t>
      </w:r>
    </w:p>
    <w:p w14:paraId="342A2DF7" w14:textId="77777777" w:rsidR="006F4B4A" w:rsidRDefault="00ED2990" w:rsidP="00C947BF">
      <w:pPr>
        <w:jc w:val="both"/>
      </w:pPr>
      <w:r>
        <w:t xml:space="preserve">Das SG München hat mit Urteil vom 23.04.2021 (Az.: S 28 KA 116/18) hat – ein weiteres Mal – festgestellt, dass ein Vertragsarzt von Kassenpatienten keine </w:t>
      </w:r>
      <w:r w:rsidR="006F4B4A">
        <w:t>privaten Zuzahlungshonorare verlangen darf.</w:t>
      </w:r>
    </w:p>
    <w:p w14:paraId="0B8D116F" w14:textId="77777777" w:rsidR="006F4B4A" w:rsidRDefault="006F4B4A" w:rsidP="00C947BF">
      <w:pPr>
        <w:jc w:val="both"/>
      </w:pPr>
    </w:p>
    <w:p w14:paraId="37F004DB" w14:textId="77777777" w:rsidR="006F4B4A" w:rsidRDefault="006F4B4A" w:rsidP="00C947BF">
      <w:pPr>
        <w:jc w:val="both"/>
      </w:pPr>
      <w:r>
        <w:t>Mit besten Grüßen von der Trave</w:t>
      </w:r>
    </w:p>
    <w:p w14:paraId="5BE124B5" w14:textId="77777777" w:rsidR="006F4B4A" w:rsidRDefault="006F4B4A" w:rsidP="00C947BF">
      <w:pPr>
        <w:jc w:val="both"/>
      </w:pPr>
    </w:p>
    <w:p w14:paraId="5AFBF26A" w14:textId="0DF71B5B" w:rsidR="003E1895" w:rsidRDefault="00ED2990" w:rsidP="00C947BF">
      <w:pPr>
        <w:jc w:val="both"/>
        <w:rPr>
          <w:rFonts w:cstheme="minorHAnsi"/>
          <w:sz w:val="20"/>
          <w:szCs w:val="20"/>
        </w:rPr>
      </w:pPr>
      <w:r>
        <w:t xml:space="preserve"> </w:t>
      </w:r>
    </w:p>
    <w:p w14:paraId="39879FC2" w14:textId="77777777" w:rsidR="00D25357" w:rsidRPr="00A73202" w:rsidRDefault="00D25357" w:rsidP="00A73202">
      <w:pPr>
        <w:rPr>
          <w:rFonts w:cstheme="minorHAnsi"/>
          <w:sz w:val="20"/>
          <w:szCs w:val="20"/>
        </w:rPr>
      </w:pPr>
    </w:p>
    <w:sectPr w:rsidR="00D25357" w:rsidRPr="00A7320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3"/>
    <w:rsid w:val="000036F0"/>
    <w:rsid w:val="003E1895"/>
    <w:rsid w:val="003F0299"/>
    <w:rsid w:val="004F6D9A"/>
    <w:rsid w:val="0051706E"/>
    <w:rsid w:val="005411C8"/>
    <w:rsid w:val="006F4B4A"/>
    <w:rsid w:val="00741A49"/>
    <w:rsid w:val="00812E36"/>
    <w:rsid w:val="00896DAB"/>
    <w:rsid w:val="00A22DC4"/>
    <w:rsid w:val="00A73202"/>
    <w:rsid w:val="00C947BF"/>
    <w:rsid w:val="00D25357"/>
    <w:rsid w:val="00DA0EE3"/>
    <w:rsid w:val="00E65260"/>
    <w:rsid w:val="00ED29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3BB43"/>
  <w15:chartTrackingRefBased/>
  <w15:docId w15:val="{38A5A0A6-1836-4E94-B3DA-BEFCD062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0EE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40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3231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motz@anwaltskontor-hl.de</dc:creator>
  <cp:keywords/>
  <dc:description/>
  <cp:lastModifiedBy>Dr. Thomas Motz</cp:lastModifiedBy>
  <cp:revision>2</cp:revision>
  <dcterms:created xsi:type="dcterms:W3CDTF">2021-12-10T07:14:00Z</dcterms:created>
  <dcterms:modified xsi:type="dcterms:W3CDTF">2021-12-10T07:14:00Z</dcterms:modified>
</cp:coreProperties>
</file>